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237" w:rsidRDefault="00CB4237" w:rsidP="002438A0">
      <w:pPr>
        <w:ind w:firstLine="0"/>
      </w:pPr>
    </w:p>
    <w:p w:rsidR="002438A0" w:rsidRDefault="002438A0" w:rsidP="002438A0">
      <w:pPr>
        <w:ind w:firstLine="0"/>
      </w:pPr>
    </w:p>
    <w:p w:rsidR="002438A0" w:rsidRDefault="002438A0" w:rsidP="002438A0">
      <w:pPr>
        <w:ind w:firstLine="0"/>
      </w:pPr>
    </w:p>
    <w:p w:rsidR="00D43396" w:rsidRDefault="002438A0" w:rsidP="00D43396">
      <w:pPr>
        <w:ind w:firstLine="0"/>
      </w:pPr>
      <w:r>
        <w:t>Dopo aver brevemente affrontato il tema del rapporto etica – economia in un pros</w:t>
      </w:r>
      <w:r w:rsidR="002A4DFC">
        <w:t>pettiva storica tenendo presente</w:t>
      </w:r>
      <w:r>
        <w:t>, in particolare, il dibattito sviluppatosi nel sec. XVIII che vede protagonisti</w:t>
      </w:r>
      <w:r w:rsidR="007F360E">
        <w:t>, fra gli altri:</w:t>
      </w:r>
      <w:r w:rsidR="00153983">
        <w:t xml:space="preserve"> Beccaria,</w:t>
      </w:r>
      <w:r>
        <w:t xml:space="preserve"> Chastellux </w:t>
      </w:r>
      <w:r w:rsidR="00153983">
        <w:t>,</w:t>
      </w:r>
      <w:r w:rsidR="00965C95">
        <w:t xml:space="preserve"> Condorcet</w:t>
      </w:r>
      <w:r w:rsidR="00153983">
        <w:t>,</w:t>
      </w:r>
      <w:r w:rsidR="002A4DFC">
        <w:t xml:space="preserve"> Genovesi, </w:t>
      </w:r>
      <w:r w:rsidR="00D43396">
        <w:t xml:space="preserve"> Malthus</w:t>
      </w:r>
      <w:r w:rsidR="00223909">
        <w:rPr>
          <w:rFonts w:cs="Arial"/>
        </w:rPr>
        <w:t>, Montesquieu,</w:t>
      </w:r>
      <w:r w:rsidR="002A4DFC">
        <w:rPr>
          <w:rFonts w:cs="Arial"/>
        </w:rPr>
        <w:t xml:space="preserve"> Muratori, </w:t>
      </w:r>
      <w:r w:rsidR="00D43396">
        <w:rPr>
          <w:rFonts w:cs="Arial"/>
        </w:rPr>
        <w:t xml:space="preserve"> Rousseau</w:t>
      </w:r>
      <w:r w:rsidR="00223909">
        <w:rPr>
          <w:rFonts w:cs="Arial"/>
        </w:rPr>
        <w:t>,</w:t>
      </w:r>
      <w:r w:rsidR="00D43396">
        <w:rPr>
          <w:rFonts w:cs="Arial"/>
        </w:rPr>
        <w:t xml:space="preserve"> </w:t>
      </w:r>
      <w:r w:rsidR="007F360E">
        <w:rPr>
          <w:rFonts w:cs="Arial"/>
        </w:rPr>
        <w:t xml:space="preserve"> A. Smith</w:t>
      </w:r>
      <w:r w:rsidR="00223909">
        <w:rPr>
          <w:rFonts w:cs="Arial"/>
        </w:rPr>
        <w:t>,</w:t>
      </w:r>
      <w:r w:rsidR="007F360E">
        <w:rPr>
          <w:rFonts w:cs="Arial"/>
        </w:rPr>
        <w:t xml:space="preserve"> </w:t>
      </w:r>
      <w:r w:rsidR="002A4DFC">
        <w:rPr>
          <w:rFonts w:cs="Arial"/>
        </w:rPr>
        <w:t>Verri</w:t>
      </w:r>
      <w:r w:rsidR="007F360E">
        <w:rPr>
          <w:rFonts w:cs="Arial"/>
        </w:rPr>
        <w:t xml:space="preserve">, il gruppo di lavoro ha individuato come “punto d’incontro” fra etica  ed economia </w:t>
      </w:r>
      <w:r w:rsidR="00D43396">
        <w:rPr>
          <w:rFonts w:cs="Arial"/>
        </w:rPr>
        <w:t xml:space="preserve"> </w:t>
      </w:r>
      <w:r w:rsidR="007F360E">
        <w:rPr>
          <w:rFonts w:cs="Arial"/>
        </w:rPr>
        <w:t>le teorie della giustizia e, su questa base, ha ritenuto di circoscrivere il tema dell’unità didattica alla disuguaglianza.</w:t>
      </w:r>
      <w:r w:rsidR="00D43396" w:rsidRPr="00D43396">
        <w:t xml:space="preserve"> </w:t>
      </w:r>
    </w:p>
    <w:p w:rsidR="00E50A01" w:rsidRPr="00D43396" w:rsidRDefault="00A21FAB" w:rsidP="00D43396">
      <w:pPr>
        <w:ind w:firstLine="0"/>
        <w:rPr>
          <w:i/>
        </w:rPr>
      </w:pPr>
      <w:r>
        <w:t>Sul piano dei contenuti, nell’ introduzione di Manti s</w:t>
      </w:r>
      <w:r w:rsidR="00E50A01">
        <w:t>ono sati posti i seguenti aspetti</w:t>
      </w:r>
      <w:r>
        <w:t xml:space="preserve"> che sono stati oggetto di dibattiuto</w:t>
      </w:r>
      <w:r w:rsidR="00E50A01">
        <w:t xml:space="preserve">: </w:t>
      </w:r>
    </w:p>
    <w:p w:rsidR="00C00A2F" w:rsidRPr="00C00A2F" w:rsidRDefault="00C00A2F" w:rsidP="00C00A2F">
      <w:pPr>
        <w:ind w:firstLine="0"/>
        <w:rPr>
          <w:rFonts w:cs="Arial"/>
          <w:color w:val="212529"/>
          <w:shd w:val="clear" w:color="auto" w:fill="FFFFFF"/>
        </w:rPr>
      </w:pPr>
      <w:r w:rsidRPr="00C00A2F">
        <w:rPr>
          <w:rFonts w:cs="Arial"/>
          <w:color w:val="212529"/>
          <w:shd w:val="clear" w:color="auto" w:fill="FFFFFF"/>
        </w:rPr>
        <w:t xml:space="preserve">Le diverse teorie dalla giustizia hanno concentrato la loro attenzione sul sull’eguaglianza o sull’equità intendendo quest’ultima come funzionale al perseguimento di ideali egualitari attraverso trattamenti differenziati. Il </w:t>
      </w:r>
      <w:r w:rsidRPr="00C00A2F">
        <w:rPr>
          <w:rFonts w:cs="Arial"/>
          <w:i/>
          <w:color w:val="212529"/>
          <w:shd w:val="clear" w:color="auto" w:fill="FFFFFF"/>
        </w:rPr>
        <w:t xml:space="preserve">principio di differenza </w:t>
      </w:r>
      <w:r w:rsidRPr="00C00A2F">
        <w:rPr>
          <w:rFonts w:cs="Arial"/>
          <w:color w:val="212529"/>
          <w:shd w:val="clear" w:color="auto" w:fill="FFFFFF"/>
        </w:rPr>
        <w:t>di Rawls, ne costituisce la teorizzazione più nota e discussa.</w:t>
      </w:r>
    </w:p>
    <w:p w:rsidR="00C00A2F" w:rsidRPr="00C00A2F" w:rsidRDefault="00C00A2F" w:rsidP="00C00A2F">
      <w:pPr>
        <w:ind w:firstLine="0"/>
        <w:rPr>
          <w:rFonts w:cs="Arial"/>
          <w:color w:val="212529"/>
          <w:shd w:val="clear" w:color="auto" w:fill="FFFFFF"/>
        </w:rPr>
      </w:pPr>
      <w:r w:rsidRPr="00C00A2F">
        <w:rPr>
          <w:rFonts w:cs="Arial"/>
          <w:color w:val="212529"/>
          <w:shd w:val="clear" w:color="auto" w:fill="FFFFFF"/>
        </w:rPr>
        <w:t xml:space="preserve">Già Aristotele aveva colto la complessità dell’idea di uguaglianza e il suo carattere comparativo </w:t>
      </w:r>
      <w:r w:rsidR="00337C3E">
        <w:rPr>
          <w:rFonts w:cs="Arial"/>
          <w:color w:val="212529"/>
          <w:shd w:val="clear" w:color="auto" w:fill="FFFFFF"/>
        </w:rPr>
        <w:t>(</w:t>
      </w:r>
      <w:r w:rsidRPr="00C00A2F">
        <w:rPr>
          <w:rFonts w:cs="Arial"/>
          <w:color w:val="212529"/>
          <w:shd w:val="clear" w:color="auto" w:fill="FFFFFF"/>
        </w:rPr>
        <w:t xml:space="preserve">riconducibile alla teoria dei generi sommi di Platone). In breve, egli evidenziava tre questioni: </w:t>
      </w:r>
    </w:p>
    <w:p w:rsidR="00C00A2F" w:rsidRPr="00C00A2F" w:rsidRDefault="00C00A2F" w:rsidP="00C00A2F">
      <w:pPr>
        <w:pStyle w:val="Paragrafoelenco"/>
        <w:numPr>
          <w:ilvl w:val="0"/>
          <w:numId w:val="2"/>
        </w:numPr>
        <w:rPr>
          <w:rFonts w:asciiTheme="minorHAnsi" w:eastAsiaTheme="minorHAnsi" w:hAnsiTheme="minorHAnsi" w:cs="Arial"/>
          <w:color w:val="212529"/>
          <w:sz w:val="22"/>
          <w:szCs w:val="22"/>
          <w:shd w:val="clear" w:color="auto" w:fill="FFFFFF"/>
        </w:rPr>
      </w:pPr>
      <w:r w:rsidRPr="00C00A2F">
        <w:rPr>
          <w:rFonts w:asciiTheme="minorHAnsi" w:eastAsiaTheme="minorHAnsi" w:hAnsiTheme="minorHAnsi" w:cs="Arial"/>
          <w:color w:val="212529"/>
          <w:sz w:val="22"/>
          <w:szCs w:val="22"/>
          <w:shd w:val="clear" w:color="auto" w:fill="FFFFFF"/>
        </w:rPr>
        <w:t>Promuovere il bene degli altri non comporta che la distribuzione dei beni sia totalmente egualitaria</w:t>
      </w:r>
    </w:p>
    <w:p w:rsidR="00C00A2F" w:rsidRPr="00C00A2F" w:rsidRDefault="00C00A2F" w:rsidP="00C00A2F">
      <w:pPr>
        <w:numPr>
          <w:ilvl w:val="0"/>
          <w:numId w:val="2"/>
        </w:numPr>
        <w:rPr>
          <w:rFonts w:cs="Arial"/>
          <w:color w:val="212529"/>
          <w:shd w:val="clear" w:color="auto" w:fill="FFFFFF"/>
        </w:rPr>
      </w:pPr>
      <w:r w:rsidRPr="00C00A2F">
        <w:rPr>
          <w:rFonts w:cs="Arial"/>
          <w:color w:val="212529"/>
          <w:shd w:val="clear" w:color="auto" w:fill="FFFFFF"/>
        </w:rPr>
        <w:t>Persone diseguali implicano una distribuzione diseguale</w:t>
      </w:r>
    </w:p>
    <w:p w:rsidR="00C00A2F" w:rsidRPr="00C00A2F" w:rsidRDefault="00C00A2F" w:rsidP="00C00A2F">
      <w:pPr>
        <w:numPr>
          <w:ilvl w:val="0"/>
          <w:numId w:val="2"/>
        </w:numPr>
        <w:rPr>
          <w:rFonts w:cs="Arial"/>
          <w:color w:val="212529"/>
          <w:shd w:val="clear" w:color="auto" w:fill="FFFFFF"/>
        </w:rPr>
      </w:pPr>
      <w:r w:rsidRPr="00C00A2F">
        <w:rPr>
          <w:rFonts w:cs="Arial"/>
          <w:color w:val="212529"/>
          <w:shd w:val="clear" w:color="auto" w:fill="FFFFFF"/>
        </w:rPr>
        <w:t xml:space="preserve">La distribuzione è uguale fra persone uguali e diseguale fra persone diseguali </w:t>
      </w:r>
    </w:p>
    <w:p w:rsidR="00E50A01" w:rsidRPr="00C00A2F" w:rsidRDefault="00C00A2F" w:rsidP="00C00A2F">
      <w:pPr>
        <w:ind w:firstLine="0"/>
        <w:jc w:val="both"/>
      </w:pPr>
      <w:r w:rsidRPr="00C00A2F">
        <w:rPr>
          <w:rFonts w:cs="Arial"/>
          <w:color w:val="212529"/>
          <w:shd w:val="clear" w:color="auto" w:fill="FFFFFF"/>
        </w:rPr>
        <w:t>Pertanto, qualsiasi discorso sull’uguaglianza implica il fare riferimento alla diversità quale fondamento della disuguaglianza</w:t>
      </w:r>
    </w:p>
    <w:p w:rsidR="00E50A01" w:rsidRDefault="00E50A01" w:rsidP="00E50A01">
      <w:pPr>
        <w:ind w:firstLine="0"/>
        <w:jc w:val="both"/>
        <w:rPr>
          <w:rFonts w:eastAsia="Calibri"/>
        </w:rPr>
      </w:pPr>
      <w:r>
        <w:rPr>
          <w:rFonts w:eastAsia="Calibri"/>
        </w:rPr>
        <w:t>Gli studi sulla disuguaglianza hanno un punto fondamentale di riferimento, si potrebbe dire d’inizio, con la pubblicazione, da parte di A. Sen</w:t>
      </w:r>
      <w:r w:rsidR="00C00A2F">
        <w:rPr>
          <w:rFonts w:eastAsia="Calibri"/>
        </w:rPr>
        <w:t>,</w:t>
      </w:r>
      <w:r>
        <w:rPr>
          <w:rFonts w:eastAsia="Calibri"/>
        </w:rPr>
        <w:t xml:space="preserve"> di </w:t>
      </w:r>
      <w:r w:rsidRPr="00FC4FC1">
        <w:rPr>
          <w:rFonts w:eastAsia="Calibri"/>
          <w:i/>
        </w:rPr>
        <w:t>Inequality Reesamined</w:t>
      </w:r>
      <w:r>
        <w:rPr>
          <w:rFonts w:eastAsia="Calibri"/>
          <w:i/>
        </w:rPr>
        <w:t xml:space="preserve">, </w:t>
      </w:r>
      <w:r w:rsidRPr="00FC4FC1">
        <w:rPr>
          <w:rFonts w:eastAsia="Calibri"/>
        </w:rPr>
        <w:t>Oxford University Press</w:t>
      </w:r>
      <w:r>
        <w:rPr>
          <w:rFonts w:eastAsia="Calibri"/>
        </w:rPr>
        <w:t>,</w:t>
      </w:r>
      <w:r w:rsidRPr="00FC4FC1">
        <w:rPr>
          <w:rFonts w:eastAsia="Calibri"/>
          <w:u w:val="single"/>
        </w:rPr>
        <w:t xml:space="preserve"> </w:t>
      </w:r>
      <w:r>
        <w:rPr>
          <w:rFonts w:eastAsia="Calibri"/>
        </w:rPr>
        <w:t xml:space="preserve">Oxford </w:t>
      </w:r>
      <w:r w:rsidRPr="00FC4FC1">
        <w:rPr>
          <w:rFonts w:eastAsia="Calibri"/>
        </w:rPr>
        <w:t>1992</w:t>
      </w:r>
      <w:r>
        <w:rPr>
          <w:rFonts w:eastAsia="Calibri"/>
        </w:rPr>
        <w:t xml:space="preserve">. Il testo muove dalla domanda, concernente la natura dell’uguaglianza, uguaglianza di che cosa? La trattazione propone una riconsiderazione delle teorie della giustizia nelle loro diverse versioni  </w:t>
      </w:r>
      <w:r w:rsidR="004D6ACE">
        <w:rPr>
          <w:rFonts w:eastAsia="Calibri"/>
        </w:rPr>
        <w:t>(</w:t>
      </w:r>
      <w:r>
        <w:rPr>
          <w:rFonts w:eastAsia="Calibri"/>
        </w:rPr>
        <w:t>Utilitarismo; neocontrattualismo; libertarismo) e dell’economia del benessere reinterpretato come well - being. Il perseguimento del well – being viene ritenuto possibile attraverso il rapporto capability – functioning- agency. Questa linea di pensiero è stata sviluppata, più recentemente, dallo stesso Sen in</w:t>
      </w:r>
      <w:r w:rsidR="00A21FAB">
        <w:rPr>
          <w:rFonts w:eastAsia="Calibri"/>
        </w:rPr>
        <w:t xml:space="preserve"> </w:t>
      </w:r>
      <w:r w:rsidR="00A21FAB" w:rsidRPr="00A21FAB">
        <w:rPr>
          <w:rFonts w:eastAsia="Calibri"/>
          <w:i/>
        </w:rPr>
        <w:t>L’idea di giustizia</w:t>
      </w:r>
      <w:r>
        <w:rPr>
          <w:rFonts w:eastAsia="Calibri"/>
        </w:rPr>
        <w:t>.</w:t>
      </w:r>
    </w:p>
    <w:p w:rsidR="00E50A01" w:rsidRDefault="00E50A01" w:rsidP="00E50A01">
      <w:pPr>
        <w:ind w:firstLine="0"/>
        <w:jc w:val="both"/>
        <w:rPr>
          <w:rFonts w:eastAsia="Calibri"/>
        </w:rPr>
      </w:pPr>
      <w:r>
        <w:rPr>
          <w:rFonts w:eastAsia="Calibri"/>
        </w:rPr>
        <w:t xml:space="preserve">Un altro testo rilevante è costituito da  </w:t>
      </w:r>
      <w:r w:rsidRPr="00D063AF">
        <w:rPr>
          <w:rFonts w:eastAsia="Calibri"/>
          <w:i/>
        </w:rPr>
        <w:t>L’ économies des inégalités</w:t>
      </w:r>
      <w:r>
        <w:rPr>
          <w:rFonts w:eastAsia="Calibri"/>
        </w:rPr>
        <w:t xml:space="preserve"> </w:t>
      </w:r>
      <w:r w:rsidR="00A21FAB">
        <w:rPr>
          <w:rFonts w:eastAsia="Calibri"/>
        </w:rPr>
        <w:t xml:space="preserve"> di Piketty, </w:t>
      </w:r>
      <w:r>
        <w:rPr>
          <w:rFonts w:eastAsia="Calibri"/>
        </w:rPr>
        <w:t xml:space="preserve">la cui ultima edizione è del 2014, ma che, al di là di alcuni aggiornamenti, è identica nella struttura concettuale e nella trattazione alla prima edizione del 1997. Qui il tradizionale conflitto fra destra e sinistra nel senso di liberalismo di destra e  teorie socialiste è interpretato non come conflitto sui principi di giustizia sociale, ma come disaccordo derivato da analisi divergenti dei meccanismi economici e sociali che producono disuguaglianze. Altra “pietra miliare” è costituita da </w:t>
      </w:r>
      <w:r w:rsidRPr="003E6B76">
        <w:rPr>
          <w:rFonts w:eastAsia="Calibri"/>
          <w:i/>
        </w:rPr>
        <w:t>The Price of Inequality</w:t>
      </w:r>
      <w:r>
        <w:rPr>
          <w:rFonts w:eastAsia="Calibri"/>
        </w:rPr>
        <w:t xml:space="preserve"> di J. E. Stiglitz. In sintesi le tesi sostenute in questo volume sono le seguenti: il mercato dovrebbe produrre efficienza, invece, anche prima della crisi del 2008, negli USA, alla crescita del PIL corrispondeva </w:t>
      </w:r>
      <w:r w:rsidRPr="00500CDE">
        <w:rPr>
          <w:rFonts w:eastAsia="Calibri"/>
        </w:rPr>
        <w:t>una erosione del tenore di vita della stragrande maggioranza della popolazione;</w:t>
      </w:r>
      <w:r>
        <w:rPr>
          <w:rFonts w:eastAsia="Calibri"/>
          <w:color w:val="FF0000"/>
        </w:rPr>
        <w:t xml:space="preserve"> </w:t>
      </w:r>
      <w:r w:rsidRPr="00781817">
        <w:rPr>
          <w:rFonts w:eastAsia="Calibri"/>
        </w:rPr>
        <w:t>il prezzo della disuguaglianza è elevatissimo: un sistema economico meno stabile, meno efficiente, con minore crescita; la disuguaglianza crescente pone gravi problemi rispetto alla tenuta democratica; la fiducia nella democrazia e nell’ economia di  mercato ne escono sminuite insieme al ruolo politico degli USA.; Stato di diritto e sistema giudiziario, appaiono compromessi; lo stesso senso di identità nazionale appare minacciato.</w:t>
      </w:r>
      <w:r>
        <w:rPr>
          <w:rFonts w:eastAsia="Calibri"/>
          <w:color w:val="FF0000"/>
        </w:rPr>
        <w:t xml:space="preserve"> </w:t>
      </w:r>
      <w:r w:rsidRPr="00500CDE">
        <w:rPr>
          <w:rFonts w:eastAsia="Calibri"/>
        </w:rPr>
        <w:t xml:space="preserve">Il fallimento dell’economia e della  politica sono collegati e si alimentano vicendevolmente. Ne consegue la presa d’atto che la politica ha plasmato il mercato  e l’ha fatto con modalità che  avvantaggiano chi è al vertice della società a discapito </w:t>
      </w:r>
      <w:r>
        <w:rPr>
          <w:rFonts w:eastAsia="Calibri"/>
        </w:rPr>
        <w:t>d</w:t>
      </w:r>
      <w:r w:rsidR="00C00A2F">
        <w:rPr>
          <w:rFonts w:eastAsia="Calibri"/>
        </w:rPr>
        <w:t>i tutti gli altri. L</w:t>
      </w:r>
      <w:r w:rsidRPr="00500CDE">
        <w:rPr>
          <w:rFonts w:eastAsia="Calibri"/>
        </w:rPr>
        <w:t>a disuguaglianza si riflette su ogni decisione rilevante e tali decisioni alimentano, a loro volta la disuguaglianza.</w:t>
      </w:r>
      <w:r w:rsidR="00C00A2F">
        <w:rPr>
          <w:rFonts w:eastAsia="Calibri"/>
        </w:rPr>
        <w:t xml:space="preserve"> S</w:t>
      </w:r>
      <w:r w:rsidRPr="00500CDE">
        <w:rPr>
          <w:rFonts w:eastAsia="Calibri"/>
        </w:rPr>
        <w:t>i</w:t>
      </w:r>
      <w:r w:rsidR="00C00A2F">
        <w:rPr>
          <w:rFonts w:eastAsia="Calibri"/>
        </w:rPr>
        <w:t xml:space="preserve"> tratta di uno sviluppo del</w:t>
      </w:r>
      <w:r w:rsidRPr="00500CDE">
        <w:rPr>
          <w:rFonts w:eastAsia="Calibri"/>
        </w:rPr>
        <w:t>la tesi secondo cui il PIL è la misura sbagliata per definire il benessere e che alla luce di nuove modalità di misurazione si possono fissare priorità capaci di ridurre le disuguaglianze più eclatanti sempre ten</w:t>
      </w:r>
      <w:r>
        <w:rPr>
          <w:rFonts w:eastAsia="Calibri"/>
        </w:rPr>
        <w:t>en</w:t>
      </w:r>
      <w:r w:rsidRPr="00500CDE">
        <w:rPr>
          <w:rFonts w:eastAsia="Calibri"/>
        </w:rPr>
        <w:t xml:space="preserve">do conto dello stretto legame intercorrente fra economia e politica  </w:t>
      </w:r>
    </w:p>
    <w:p w:rsidR="004114BA" w:rsidRDefault="004114BA" w:rsidP="00E50A01">
      <w:pPr>
        <w:ind w:firstLine="0"/>
        <w:jc w:val="both"/>
        <w:rPr>
          <w:rFonts w:eastAsia="Calibri"/>
        </w:rPr>
      </w:pPr>
      <w:r>
        <w:rPr>
          <w:rFonts w:eastAsia="Calibri"/>
        </w:rPr>
        <w:t>Alla luce di quanto detto, emergono almeno tre questioni fondamentali:</w:t>
      </w:r>
    </w:p>
    <w:p w:rsidR="004114BA" w:rsidRPr="00500CDE" w:rsidRDefault="004114BA" w:rsidP="00E50A01">
      <w:pPr>
        <w:ind w:firstLine="0"/>
        <w:jc w:val="both"/>
        <w:rPr>
          <w:rFonts w:eastAsia="Calibri"/>
        </w:rPr>
      </w:pPr>
    </w:p>
    <w:p w:rsidR="004114BA" w:rsidRPr="004114BA" w:rsidRDefault="00C00A2F" w:rsidP="00C00A2F">
      <w:pPr>
        <w:pStyle w:val="Paragrafoelenco"/>
        <w:numPr>
          <w:ilvl w:val="0"/>
          <w:numId w:val="1"/>
        </w:numPr>
        <w:ind w:left="720"/>
        <w:jc w:val="both"/>
        <w:rPr>
          <w:rFonts w:asciiTheme="minorHAnsi" w:eastAsia="Calibri" w:hAnsiTheme="minorHAnsi"/>
          <w:i/>
          <w:sz w:val="22"/>
          <w:szCs w:val="22"/>
          <w:lang w:eastAsia="en-US"/>
        </w:rPr>
      </w:pPr>
      <w:r w:rsidRPr="004114BA">
        <w:rPr>
          <w:rFonts w:asciiTheme="minorHAnsi" w:eastAsia="Calibri" w:hAnsiTheme="minorHAnsi"/>
          <w:sz w:val="22"/>
          <w:szCs w:val="22"/>
          <w:lang w:eastAsia="en-US"/>
        </w:rPr>
        <w:t xml:space="preserve">I testi citati si muovono, anche se dedicano qualche attenzione al fenomeno della globalizzazione, essenzialmente sul terreno dell’analisi relativa a Stati nazionali i quali, però sono in crisi anche perché non riescono a gestire la velocità e la soprannazionalità, oltre che l’anomia di molte scelte economiche e finanziarie. Non dovremmo individuare strumenti e modalità di analisi economica e </w:t>
      </w:r>
      <w:r w:rsidRPr="004114BA">
        <w:rPr>
          <w:rFonts w:asciiTheme="minorHAnsi" w:eastAsia="Calibri" w:hAnsiTheme="minorHAnsi"/>
          <w:sz w:val="22"/>
          <w:szCs w:val="22"/>
          <w:lang w:eastAsia="en-US"/>
        </w:rPr>
        <w:lastRenderedPageBreak/>
        <w:t>sociale che ci consentano di assumere come riferimento i processi globali?  ( su questo punto sono interessanti, ma evidenziano limiti</w:t>
      </w:r>
      <w:r w:rsidR="004114BA" w:rsidRPr="004114BA">
        <w:rPr>
          <w:rFonts w:asciiTheme="minorHAnsi" w:eastAsia="Calibri" w:hAnsiTheme="minorHAnsi"/>
          <w:sz w:val="22"/>
          <w:szCs w:val="22"/>
          <w:lang w:eastAsia="en-US"/>
        </w:rPr>
        <w:t xml:space="preserve">, </w:t>
      </w:r>
      <w:r w:rsidRPr="004114BA">
        <w:rPr>
          <w:rFonts w:asciiTheme="minorHAnsi" w:eastAsia="Calibri" w:hAnsiTheme="minorHAnsi"/>
          <w:sz w:val="22"/>
          <w:szCs w:val="22"/>
          <w:lang w:eastAsia="en-US"/>
        </w:rPr>
        <w:t xml:space="preserve"> analisi</w:t>
      </w:r>
      <w:r w:rsidR="004114BA" w:rsidRPr="004114BA">
        <w:rPr>
          <w:rFonts w:asciiTheme="minorHAnsi" w:eastAsia="Calibri" w:hAnsiTheme="minorHAnsi"/>
          <w:sz w:val="22"/>
          <w:szCs w:val="22"/>
          <w:lang w:eastAsia="en-US"/>
        </w:rPr>
        <w:t xml:space="preserve"> come quelle di </w:t>
      </w:r>
      <w:r w:rsidRPr="004114BA">
        <w:rPr>
          <w:rFonts w:asciiTheme="minorHAnsi" w:eastAsia="Calibri" w:hAnsiTheme="minorHAnsi"/>
          <w:sz w:val="22"/>
          <w:szCs w:val="22"/>
          <w:lang w:eastAsia="en-US"/>
        </w:rPr>
        <w:t xml:space="preserve">Van Parijs </w:t>
      </w:r>
      <w:r w:rsidR="004114BA" w:rsidRPr="004114BA">
        <w:rPr>
          <w:rFonts w:asciiTheme="minorHAnsi" w:eastAsia="Calibri" w:hAnsiTheme="minorHAnsi"/>
          <w:sz w:val="22"/>
          <w:szCs w:val="22"/>
          <w:lang w:eastAsia="en-US"/>
        </w:rPr>
        <w:t xml:space="preserve">e </w:t>
      </w:r>
      <w:r w:rsidRPr="004114BA">
        <w:rPr>
          <w:rFonts w:asciiTheme="minorHAnsi" w:eastAsia="Calibri" w:hAnsiTheme="minorHAnsi"/>
          <w:sz w:val="22"/>
          <w:szCs w:val="22"/>
          <w:lang w:eastAsia="en-US"/>
        </w:rPr>
        <w:t>Beck,</w:t>
      </w:r>
    </w:p>
    <w:p w:rsidR="00C00A2F" w:rsidRPr="004114BA" w:rsidRDefault="00C00A2F" w:rsidP="00C00A2F">
      <w:pPr>
        <w:pStyle w:val="Paragrafoelenco"/>
        <w:numPr>
          <w:ilvl w:val="0"/>
          <w:numId w:val="1"/>
        </w:numPr>
        <w:ind w:left="720"/>
        <w:jc w:val="both"/>
        <w:rPr>
          <w:rFonts w:asciiTheme="minorHAnsi" w:eastAsia="Calibri" w:hAnsiTheme="minorHAnsi"/>
          <w:i/>
          <w:sz w:val="22"/>
          <w:szCs w:val="22"/>
          <w:lang w:eastAsia="en-US"/>
        </w:rPr>
      </w:pPr>
      <w:r w:rsidRPr="004114BA">
        <w:rPr>
          <w:rFonts w:asciiTheme="minorHAnsi" w:eastAsia="Calibri" w:hAnsiTheme="minorHAnsi"/>
          <w:sz w:val="22"/>
          <w:szCs w:val="22"/>
          <w:lang w:eastAsia="en-US"/>
        </w:rPr>
        <w:t xml:space="preserve">La </w:t>
      </w:r>
      <w:r w:rsidRPr="004114BA">
        <w:rPr>
          <w:rFonts w:asciiTheme="minorHAnsi" w:eastAsia="Calibri" w:hAnsiTheme="minorHAnsi"/>
          <w:i/>
          <w:sz w:val="22"/>
          <w:szCs w:val="22"/>
          <w:lang w:eastAsia="en-US"/>
        </w:rPr>
        <w:t>caring democracy</w:t>
      </w:r>
      <w:r w:rsidRPr="004114BA">
        <w:rPr>
          <w:rFonts w:asciiTheme="minorHAnsi" w:eastAsia="Calibri" w:hAnsiTheme="minorHAnsi"/>
          <w:sz w:val="22"/>
          <w:szCs w:val="22"/>
          <w:lang w:eastAsia="en-US"/>
        </w:rPr>
        <w:t xml:space="preserve"> e l’economia del bene comune  possono dare contributi e quali allo sviluppo di nuove prospettive sovrannazionali relative alla disuguaglianza</w:t>
      </w:r>
    </w:p>
    <w:p w:rsidR="00C00A2F" w:rsidRPr="004114BA" w:rsidRDefault="00C00A2F" w:rsidP="00C00A2F">
      <w:pPr>
        <w:pStyle w:val="Paragrafoelenco"/>
        <w:numPr>
          <w:ilvl w:val="0"/>
          <w:numId w:val="1"/>
        </w:numPr>
        <w:ind w:left="720"/>
        <w:jc w:val="both"/>
        <w:rPr>
          <w:rFonts w:asciiTheme="minorHAnsi" w:eastAsia="Calibri" w:hAnsiTheme="minorHAnsi"/>
          <w:i/>
          <w:sz w:val="22"/>
          <w:szCs w:val="22"/>
          <w:lang w:eastAsia="en-US"/>
        </w:rPr>
      </w:pPr>
      <w:r w:rsidRPr="004114BA">
        <w:rPr>
          <w:rFonts w:asciiTheme="minorHAnsi" w:eastAsia="Calibri" w:hAnsiTheme="minorHAnsi"/>
          <w:sz w:val="22"/>
          <w:szCs w:val="22"/>
          <w:lang w:eastAsia="en-US"/>
        </w:rPr>
        <w:t>Le teorie della disuguaglianza e quelle della giustizia implicano, almeno implicitamente</w:t>
      </w:r>
      <w:r w:rsidR="004114BA">
        <w:rPr>
          <w:rFonts w:asciiTheme="minorHAnsi" w:eastAsia="Calibri" w:hAnsiTheme="minorHAnsi"/>
          <w:sz w:val="22"/>
          <w:szCs w:val="22"/>
          <w:lang w:eastAsia="en-US"/>
        </w:rPr>
        <w:t>,</w:t>
      </w:r>
      <w:r w:rsidRPr="004114BA">
        <w:rPr>
          <w:rFonts w:asciiTheme="minorHAnsi" w:eastAsia="Calibri" w:hAnsiTheme="minorHAnsi"/>
          <w:sz w:val="22"/>
          <w:szCs w:val="22"/>
          <w:lang w:eastAsia="en-US"/>
        </w:rPr>
        <w:t xml:space="preserve"> una visione morale di sfondo. Le analisi considerate evidenziano la crisi dell’immaginario sociale moderno  che, a sua volta</w:t>
      </w:r>
      <w:r w:rsidR="00A21FAB">
        <w:rPr>
          <w:rFonts w:asciiTheme="minorHAnsi" w:eastAsia="Calibri" w:hAnsiTheme="minorHAnsi"/>
          <w:sz w:val="22"/>
          <w:szCs w:val="22"/>
          <w:lang w:eastAsia="en-US"/>
        </w:rPr>
        <w:t>,</w:t>
      </w:r>
      <w:r w:rsidRPr="004114BA">
        <w:rPr>
          <w:rFonts w:asciiTheme="minorHAnsi" w:eastAsia="Calibri" w:hAnsiTheme="minorHAnsi"/>
          <w:sz w:val="22"/>
          <w:szCs w:val="22"/>
          <w:lang w:eastAsia="en-US"/>
        </w:rPr>
        <w:t xml:space="preserve">  si fondava su una certa visione dell’ordine morale ( il giusnaturalismo nelle versioni di Grozio e Locke). Urge una riflessione sull’ordine morale del mondo che dovrebbe costituire lo sfondo per una riconsiderazione del rapporto etica, politica</w:t>
      </w:r>
      <w:r w:rsidR="00A21FAB">
        <w:rPr>
          <w:rFonts w:asciiTheme="minorHAnsi" w:eastAsia="Calibri" w:hAnsiTheme="minorHAnsi"/>
          <w:sz w:val="22"/>
          <w:szCs w:val="22"/>
          <w:lang w:eastAsia="en-US"/>
        </w:rPr>
        <w:t>,</w:t>
      </w:r>
      <w:r w:rsidRPr="004114BA">
        <w:rPr>
          <w:rFonts w:asciiTheme="minorHAnsi" w:eastAsia="Calibri" w:hAnsiTheme="minorHAnsi"/>
          <w:sz w:val="22"/>
          <w:szCs w:val="22"/>
          <w:lang w:eastAsia="en-US"/>
        </w:rPr>
        <w:t xml:space="preserve"> economia nel nostro tempo per rispondere alla domanda quale immaginario sociale possiamo</w:t>
      </w:r>
      <w:r w:rsidR="00A21FAB">
        <w:rPr>
          <w:rFonts w:asciiTheme="minorHAnsi" w:eastAsia="Calibri" w:hAnsiTheme="minorHAnsi"/>
          <w:sz w:val="22"/>
          <w:szCs w:val="22"/>
          <w:lang w:eastAsia="en-US"/>
        </w:rPr>
        <w:t xml:space="preserve">, oggi, </w:t>
      </w:r>
      <w:r w:rsidRPr="004114BA">
        <w:rPr>
          <w:rFonts w:asciiTheme="minorHAnsi" w:eastAsia="Calibri" w:hAnsiTheme="minorHAnsi"/>
          <w:sz w:val="22"/>
          <w:szCs w:val="22"/>
          <w:lang w:eastAsia="en-US"/>
        </w:rPr>
        <w:t xml:space="preserve"> individuare?</w:t>
      </w:r>
    </w:p>
    <w:p w:rsidR="00C00A2F" w:rsidRPr="00C00A2F" w:rsidRDefault="00C00A2F" w:rsidP="00C00A2F">
      <w:pPr>
        <w:jc w:val="both"/>
        <w:rPr>
          <w:rFonts w:eastAsia="Calibri"/>
          <w:b/>
        </w:rPr>
      </w:pPr>
    </w:p>
    <w:p w:rsidR="00E50A01" w:rsidRDefault="00675709" w:rsidP="00C00A2F">
      <w:pPr>
        <w:ind w:firstLine="0"/>
        <w:jc w:val="both"/>
        <w:rPr>
          <w:rFonts w:eastAsia="Calibri"/>
        </w:rPr>
      </w:pPr>
      <w:r>
        <w:rPr>
          <w:rFonts w:eastAsia="Calibri"/>
        </w:rPr>
        <w:t>In considerazione della complessità dei temi posti in discussione, il gruppo di ricerca ha ritenuto che si dovesse procede ad elaborare uno schema di unità didattica verticale tale da collegare, in termini interd</w:t>
      </w:r>
      <w:r w:rsidR="00CB21E0">
        <w:rPr>
          <w:rFonts w:eastAsia="Calibri"/>
        </w:rPr>
        <w:t>isciplinari, biennio e triennio. L’ipotesi di lavoro è quella di porre in relazione il maggior numero d’insegnamenti possibili compreso quello di matematica che risulta fondamentale rispetti ai modelli di calcolo a  strumenti di analisi quantitativa, ma anche capaci d’integrare analisi quantitativa e qualitativa</w:t>
      </w:r>
    </w:p>
    <w:p w:rsidR="00CB21E0" w:rsidRDefault="00CB21E0" w:rsidP="00C00A2F">
      <w:pPr>
        <w:ind w:firstLine="0"/>
        <w:jc w:val="both"/>
        <w:rPr>
          <w:rFonts w:eastAsia="Calibri"/>
        </w:rPr>
      </w:pPr>
    </w:p>
    <w:p w:rsidR="00675709" w:rsidRDefault="00675709" w:rsidP="00C00A2F">
      <w:pPr>
        <w:ind w:firstLine="0"/>
        <w:jc w:val="both"/>
        <w:rPr>
          <w:rFonts w:eastAsia="Calibri"/>
        </w:rPr>
      </w:pPr>
      <w:r>
        <w:rPr>
          <w:rFonts w:eastAsia="Calibri"/>
        </w:rPr>
        <w:t xml:space="preserve">Sono stati individuate quattro </w:t>
      </w:r>
      <w:r w:rsidR="00CB21E0">
        <w:rPr>
          <w:rFonts w:eastAsia="Calibri"/>
        </w:rPr>
        <w:t>“</w:t>
      </w:r>
      <w:r>
        <w:rPr>
          <w:rFonts w:eastAsia="Calibri"/>
        </w:rPr>
        <w:t>aree</w:t>
      </w:r>
      <w:r w:rsidR="00CB21E0">
        <w:rPr>
          <w:rFonts w:eastAsia="Calibri"/>
        </w:rPr>
        <w:t>”</w:t>
      </w:r>
      <w:r>
        <w:rPr>
          <w:rFonts w:eastAsia="Calibri"/>
        </w:rPr>
        <w:t xml:space="preserve"> sulla cui  base sviluppare la didattica e </w:t>
      </w:r>
      <w:r w:rsidR="00CB21E0">
        <w:rPr>
          <w:rFonts w:eastAsia="Calibri"/>
        </w:rPr>
        <w:t>costruire</w:t>
      </w:r>
      <w:r w:rsidR="00AE0E72">
        <w:rPr>
          <w:rFonts w:eastAsia="Calibri"/>
        </w:rPr>
        <w:t xml:space="preserve">, in coerenza con quest’ultima, </w:t>
      </w:r>
      <w:r w:rsidR="00CB21E0">
        <w:rPr>
          <w:rFonts w:eastAsia="Calibri"/>
        </w:rPr>
        <w:t xml:space="preserve"> una griglia di valutazione condivisa fra le diverse discipline:</w:t>
      </w:r>
    </w:p>
    <w:p w:rsidR="00CB21E0" w:rsidRDefault="00CB21E0" w:rsidP="00C00A2F">
      <w:pPr>
        <w:ind w:firstLine="0"/>
        <w:jc w:val="both"/>
        <w:rPr>
          <w:rFonts w:eastAsia="Calibri"/>
        </w:rPr>
      </w:pPr>
      <w:r w:rsidRPr="00CB21E0">
        <w:rPr>
          <w:rFonts w:eastAsia="Calibri"/>
          <w:i/>
        </w:rPr>
        <w:t>Conoscenze:</w:t>
      </w:r>
      <w:r>
        <w:rPr>
          <w:rFonts w:eastAsia="Calibri"/>
        </w:rPr>
        <w:t xml:space="preserve"> Storiche e teoriche</w:t>
      </w:r>
    </w:p>
    <w:p w:rsidR="00CB21E0" w:rsidRDefault="00CB21E0" w:rsidP="00C00A2F">
      <w:pPr>
        <w:ind w:firstLine="0"/>
        <w:jc w:val="both"/>
        <w:rPr>
          <w:rFonts w:eastAsia="Calibri"/>
        </w:rPr>
      </w:pPr>
      <w:r w:rsidRPr="00CB21E0">
        <w:rPr>
          <w:rFonts w:eastAsia="Calibri"/>
          <w:i/>
        </w:rPr>
        <w:t>Abilità</w:t>
      </w:r>
      <w:r>
        <w:rPr>
          <w:rFonts w:eastAsia="Calibri"/>
        </w:rPr>
        <w:t>: capacità di argomentazione</w:t>
      </w:r>
    </w:p>
    <w:p w:rsidR="00CB21E0" w:rsidRDefault="00CB21E0" w:rsidP="00C00A2F">
      <w:pPr>
        <w:ind w:firstLine="0"/>
        <w:jc w:val="both"/>
        <w:rPr>
          <w:rFonts w:eastAsia="Calibri"/>
        </w:rPr>
      </w:pPr>
      <w:r w:rsidRPr="00CB21E0">
        <w:rPr>
          <w:rFonts w:eastAsia="Calibri"/>
          <w:i/>
        </w:rPr>
        <w:t>Competenze</w:t>
      </w:r>
      <w:r>
        <w:rPr>
          <w:rFonts w:eastAsia="Calibri"/>
        </w:rPr>
        <w:t>: collegamenti interdisciplinari</w:t>
      </w:r>
    </w:p>
    <w:p w:rsidR="00CB21E0" w:rsidRDefault="00CB21E0" w:rsidP="00C00A2F">
      <w:pPr>
        <w:ind w:firstLine="0"/>
        <w:jc w:val="both"/>
        <w:rPr>
          <w:rFonts w:eastAsia="Calibri"/>
        </w:rPr>
      </w:pPr>
      <w:r w:rsidRPr="00CB21E0">
        <w:rPr>
          <w:rFonts w:eastAsia="Calibri"/>
          <w:i/>
        </w:rPr>
        <w:t>Analisi casi</w:t>
      </w:r>
      <w:r>
        <w:rPr>
          <w:rFonts w:eastAsia="Calibri"/>
        </w:rPr>
        <w:t xml:space="preserve"> (reali o verosimili proposti sia dai docenti che dagli studenti)</w:t>
      </w:r>
    </w:p>
    <w:p w:rsidR="00D43396" w:rsidRPr="00E50A01" w:rsidRDefault="00D43396" w:rsidP="002438A0">
      <w:pPr>
        <w:ind w:firstLine="0"/>
      </w:pPr>
    </w:p>
    <w:p w:rsidR="00D43396" w:rsidRDefault="00153983" w:rsidP="002438A0">
      <w:pPr>
        <w:ind w:firstLine="0"/>
        <w:rPr>
          <w:b/>
        </w:rPr>
      </w:pPr>
      <w:r w:rsidRPr="00153983">
        <w:rPr>
          <w:b/>
        </w:rPr>
        <w:t>Riferimenti bibliografici</w:t>
      </w:r>
    </w:p>
    <w:p w:rsidR="00953603" w:rsidRPr="00953603" w:rsidRDefault="00953603" w:rsidP="002438A0">
      <w:pPr>
        <w:ind w:firstLine="0"/>
      </w:pPr>
      <w:r w:rsidRPr="00953603">
        <w:t>B.A. Ackerman, R. Dworkin, J. Harsanyi, J. Rawls, Teorie della giustizia sociale, tr.it.,</w:t>
      </w:r>
      <w:r>
        <w:t xml:space="preserve"> UNICOPLI, Milano 1986</w:t>
      </w:r>
    </w:p>
    <w:p w:rsidR="00153983" w:rsidRDefault="00153983" w:rsidP="002438A0">
      <w:pPr>
        <w:ind w:firstLine="0"/>
      </w:pPr>
      <w:r w:rsidRPr="00153983">
        <w:t xml:space="preserve">C. Beccaria, </w:t>
      </w:r>
      <w:r w:rsidRPr="00153983">
        <w:rPr>
          <w:i/>
        </w:rPr>
        <w:t>Edizione nazionale delle opere di C. Beccaria, Ministero per i beni e le attività culturali,</w:t>
      </w:r>
      <w:r>
        <w:rPr>
          <w:b/>
        </w:rPr>
        <w:t xml:space="preserve"> </w:t>
      </w:r>
      <w:r w:rsidRPr="00153983">
        <w:t>vol. III</w:t>
      </w:r>
      <w:r>
        <w:rPr>
          <w:b/>
        </w:rPr>
        <w:t xml:space="preserve"> </w:t>
      </w:r>
      <w:r w:rsidRPr="00153983">
        <w:t>Scritti economici</w:t>
      </w:r>
      <w:r w:rsidR="00953603">
        <w:t>, Roma 2014</w:t>
      </w:r>
    </w:p>
    <w:p w:rsidR="004114BA" w:rsidRPr="002A4DFC" w:rsidRDefault="004114BA" w:rsidP="002438A0">
      <w:pPr>
        <w:ind w:firstLine="0"/>
      </w:pPr>
      <w:r w:rsidRPr="002A4DFC">
        <w:rPr>
          <w:rFonts w:eastAsia="Calibri"/>
        </w:rPr>
        <w:t xml:space="preserve">U.  Beck,  </w:t>
      </w:r>
      <w:r w:rsidRPr="002A4DFC">
        <w:rPr>
          <w:rFonts w:eastAsia="Calibri"/>
          <w:i/>
        </w:rPr>
        <w:t>Der kosmopolitische Blick oder</w:t>
      </w:r>
      <w:r w:rsidRPr="002A4DFC">
        <w:rPr>
          <w:rFonts w:eastAsia="Calibri"/>
        </w:rPr>
        <w:t>, Suhrkamp, Frankfurt am Main, 2004</w:t>
      </w:r>
    </w:p>
    <w:p w:rsidR="00FD50AD" w:rsidRDefault="00FD50AD" w:rsidP="002438A0">
      <w:pPr>
        <w:ind w:firstLine="0"/>
      </w:pPr>
      <w:r>
        <w:t>B. Berry, Teorie della giustizia, tr.it.,  il Saggiatore, Milano 1996</w:t>
      </w:r>
    </w:p>
    <w:p w:rsidR="00153983" w:rsidRDefault="00153983" w:rsidP="002438A0">
      <w:pPr>
        <w:ind w:firstLine="0"/>
      </w:pPr>
      <w:r>
        <w:t>Chastellu</w:t>
      </w:r>
      <w:r w:rsidRPr="00153983">
        <w:t xml:space="preserve"> Marquise </w:t>
      </w:r>
      <w:r>
        <w:t xml:space="preserve">de, </w:t>
      </w:r>
      <w:r w:rsidRPr="00153983">
        <w:rPr>
          <w:i/>
        </w:rPr>
        <w:t>De le félicité publique, ou Considerations sur le sort des hommes dans les différentes époques de l’histoire</w:t>
      </w:r>
      <w:r w:rsidRPr="00153983">
        <w:t>, Publications de la Sorbonne, Paris 1989</w:t>
      </w:r>
    </w:p>
    <w:p w:rsidR="00153983" w:rsidRDefault="00153983" w:rsidP="002438A0">
      <w:pPr>
        <w:ind w:firstLine="0"/>
      </w:pPr>
      <w:r>
        <w:t xml:space="preserve">J. N. Caritat de Condorcet,  </w:t>
      </w:r>
      <w:r w:rsidRPr="00D43396">
        <w:rPr>
          <w:i/>
        </w:rPr>
        <w:t>Saggio di un quadro storico  dei progressi dello spirito umano</w:t>
      </w:r>
      <w:r>
        <w:t>, tr. it., Editori Riuniti, Roma 1995</w:t>
      </w:r>
    </w:p>
    <w:p w:rsidR="0046663D" w:rsidRPr="0046663D" w:rsidRDefault="0046663D" w:rsidP="002438A0">
      <w:pPr>
        <w:ind w:firstLine="0"/>
      </w:pPr>
      <w:r>
        <w:t xml:space="preserve">A. Genovesi, </w:t>
      </w:r>
      <w:r w:rsidRPr="0046663D">
        <w:rPr>
          <w:rFonts w:cs="Arial"/>
          <w:i/>
          <w:iCs/>
          <w:color w:val="3E3F3E"/>
        </w:rPr>
        <w:t>Lezioni di economia civile</w:t>
      </w:r>
      <w:r>
        <w:rPr>
          <w:rFonts w:cs="Arial"/>
          <w:color w:val="3E3F3E"/>
        </w:rPr>
        <w:t xml:space="preserve"> </w:t>
      </w:r>
      <w:r w:rsidRPr="0046663D">
        <w:rPr>
          <w:rFonts w:cs="Arial"/>
          <w:color w:val="3E3F3E"/>
        </w:rPr>
        <w:t xml:space="preserve">, </w:t>
      </w:r>
      <w:r>
        <w:rPr>
          <w:rFonts w:cs="Arial"/>
          <w:color w:val="3E3F3E"/>
        </w:rPr>
        <w:t>Vita e pensiero</w:t>
      </w:r>
      <w:r w:rsidRPr="0046663D">
        <w:rPr>
          <w:rFonts w:cs="Arial"/>
          <w:color w:val="3E3F3E"/>
        </w:rPr>
        <w:t>,</w:t>
      </w:r>
      <w:r>
        <w:rPr>
          <w:rFonts w:cs="Arial"/>
          <w:color w:val="3E3F3E"/>
        </w:rPr>
        <w:t xml:space="preserve"> Milano</w:t>
      </w:r>
      <w:r w:rsidRPr="0046663D">
        <w:rPr>
          <w:rFonts w:cs="Arial"/>
          <w:color w:val="3E3F3E"/>
        </w:rPr>
        <w:t xml:space="preserve"> 20</w:t>
      </w:r>
      <w:r>
        <w:rPr>
          <w:rFonts w:cs="Arial"/>
          <w:color w:val="3E3F3E"/>
        </w:rPr>
        <w:t>1</w:t>
      </w:r>
      <w:r w:rsidRPr="0046663D">
        <w:rPr>
          <w:rFonts w:cs="Arial"/>
          <w:color w:val="3E3F3E"/>
        </w:rPr>
        <w:t>5</w:t>
      </w:r>
    </w:p>
    <w:p w:rsidR="00953603" w:rsidRDefault="00953603" w:rsidP="002438A0">
      <w:pPr>
        <w:ind w:firstLine="0"/>
      </w:pPr>
      <w:r>
        <w:t xml:space="preserve">B. Giovanola ( a cura di), </w:t>
      </w:r>
      <w:r w:rsidRPr="00953603">
        <w:rPr>
          <w:i/>
        </w:rPr>
        <w:t>Etica pubblica, giustizia sociale, disuguaglianze</w:t>
      </w:r>
      <w:r>
        <w:t xml:space="preserve">, Carocci, Roma 2016 </w:t>
      </w:r>
    </w:p>
    <w:p w:rsidR="00FD50AD" w:rsidRDefault="00FD50AD" w:rsidP="002438A0">
      <w:pPr>
        <w:ind w:firstLine="0"/>
      </w:pPr>
      <w:r w:rsidRPr="00C943CE">
        <w:t xml:space="preserve">J. Harsanyi, </w:t>
      </w:r>
      <w:r w:rsidRPr="00C943CE">
        <w:rPr>
          <w:i/>
        </w:rPr>
        <w:t xml:space="preserve"> </w:t>
      </w:r>
      <w:r w:rsidRPr="003C4116">
        <w:rPr>
          <w:i/>
        </w:rPr>
        <w:t>Utilitarismo</w:t>
      </w:r>
      <w:r w:rsidR="00C00A2F">
        <w:t>, tr. it. , I</w:t>
      </w:r>
      <w:r>
        <w:t>l Saggiatore, Milano 1988</w:t>
      </w:r>
    </w:p>
    <w:p w:rsidR="00153983" w:rsidRDefault="00153983" w:rsidP="002438A0">
      <w:pPr>
        <w:ind w:firstLine="0"/>
        <w:rPr>
          <w:rFonts w:cs="Arial"/>
        </w:rPr>
      </w:pPr>
      <w:r>
        <w:t xml:space="preserve">Th. R. Malthus, </w:t>
      </w:r>
      <w:r w:rsidRPr="00D43396">
        <w:rPr>
          <w:rFonts w:cs="Arial"/>
          <w:i/>
        </w:rPr>
        <w:t>Saggio sul principio di popolazione</w:t>
      </w:r>
      <w:r w:rsidRPr="00D43396">
        <w:rPr>
          <w:rFonts w:cs="Arial"/>
        </w:rPr>
        <w:t xml:space="preserve"> (1798)</w:t>
      </w:r>
      <w:r>
        <w:rPr>
          <w:rFonts w:cs="Arial"/>
        </w:rPr>
        <w:t>, tr . it., Einaudi, Torino 1977</w:t>
      </w:r>
    </w:p>
    <w:p w:rsidR="00223909" w:rsidRDefault="00223909" w:rsidP="002438A0">
      <w:pPr>
        <w:ind w:firstLine="0"/>
        <w:rPr>
          <w:rFonts w:cs="Arial"/>
        </w:rPr>
      </w:pPr>
      <w:r>
        <w:rPr>
          <w:rFonts w:cs="Arial"/>
        </w:rPr>
        <w:t xml:space="preserve">Ch. L. de Secondat de Montesquieu, </w:t>
      </w:r>
      <w:r w:rsidRPr="00D43396">
        <w:rPr>
          <w:rFonts w:cs="Arial"/>
          <w:i/>
        </w:rPr>
        <w:t xml:space="preserve"> Lo spirito delle leggi</w:t>
      </w:r>
      <w:r>
        <w:rPr>
          <w:rFonts w:cs="Arial"/>
        </w:rPr>
        <w:t>, tr. it., Rizzoli, Milano 1989</w:t>
      </w:r>
    </w:p>
    <w:p w:rsidR="002A4DFC" w:rsidRDefault="002A4DFC" w:rsidP="002A4DFC">
      <w:pPr>
        <w:ind w:firstLine="0"/>
      </w:pPr>
      <w:r>
        <w:t xml:space="preserve">E. Morin, </w:t>
      </w:r>
      <w:r w:rsidRPr="00675709">
        <w:rPr>
          <w:i/>
        </w:rPr>
        <w:t>Etica</w:t>
      </w:r>
      <w:r>
        <w:t>, R. Cortina Editore, tr.it., Milano 2005</w:t>
      </w:r>
    </w:p>
    <w:p w:rsidR="002A4DFC" w:rsidRPr="002A4DFC" w:rsidRDefault="002A4DFC" w:rsidP="002A4DFC">
      <w:pPr>
        <w:ind w:firstLine="0"/>
      </w:pPr>
      <w:r>
        <w:t xml:space="preserve">L. A. Muratori, </w:t>
      </w:r>
      <w:r w:rsidRPr="002A4DFC">
        <w:rPr>
          <w:i/>
        </w:rPr>
        <w:t>Della pubblica felicità</w:t>
      </w:r>
      <w:r>
        <w:t>, Donzelli, Roma 2016</w:t>
      </w:r>
    </w:p>
    <w:p w:rsidR="00AE0E72" w:rsidRPr="00AE0E72" w:rsidRDefault="00AE0E72" w:rsidP="002438A0">
      <w:pPr>
        <w:ind w:firstLine="0"/>
        <w:rPr>
          <w:rFonts w:cs="Arial"/>
        </w:rPr>
      </w:pPr>
      <w:r>
        <w:rPr>
          <w:rFonts w:cs="Arial"/>
        </w:rPr>
        <w:t xml:space="preserve">M. Nussbaum, </w:t>
      </w:r>
      <w:r w:rsidRPr="00AE0E72">
        <w:rPr>
          <w:rFonts w:cs="Arial"/>
          <w:i/>
        </w:rPr>
        <w:t>Le nuove frontiere della giustizia</w:t>
      </w:r>
      <w:r>
        <w:rPr>
          <w:rFonts w:cs="Arial"/>
        </w:rPr>
        <w:t xml:space="preserve">, Il Mulino, Bologna </w:t>
      </w:r>
      <w:r w:rsidR="001F2B31">
        <w:rPr>
          <w:rFonts w:cs="Arial"/>
        </w:rPr>
        <w:t>2007</w:t>
      </w:r>
    </w:p>
    <w:p w:rsidR="00A21FAB" w:rsidRDefault="00A21FAB" w:rsidP="002438A0">
      <w:pPr>
        <w:ind w:firstLine="0"/>
        <w:rPr>
          <w:rFonts w:cs="Arial"/>
        </w:rPr>
      </w:pPr>
      <w:r>
        <w:rPr>
          <w:rFonts w:cs="Arial"/>
        </w:rPr>
        <w:t xml:space="preserve">T. Piketty, </w:t>
      </w:r>
      <w:r w:rsidRPr="00A21FAB">
        <w:rPr>
          <w:rFonts w:cs="Arial"/>
          <w:i/>
        </w:rPr>
        <w:t>Disuguaglianze,</w:t>
      </w:r>
      <w:r>
        <w:rPr>
          <w:rFonts w:cs="Arial"/>
        </w:rPr>
        <w:t xml:space="preserve"> tr.it. , Università Bocconi Editore, Milano 2018</w:t>
      </w:r>
    </w:p>
    <w:p w:rsidR="00223909" w:rsidRPr="00FD50AD" w:rsidRDefault="00223909" w:rsidP="002438A0">
      <w:pPr>
        <w:ind w:firstLine="0"/>
        <w:rPr>
          <w:rFonts w:cs="Arial"/>
        </w:rPr>
      </w:pPr>
      <w:r w:rsidRPr="00FD50AD">
        <w:rPr>
          <w:rFonts w:cs="Arial"/>
          <w:color w:val="222222"/>
          <w:shd w:val="clear" w:color="auto" w:fill="FFFFFF"/>
        </w:rPr>
        <w:t>J. Rawls, </w:t>
      </w:r>
      <w:r w:rsidRPr="00FD50AD">
        <w:rPr>
          <w:rFonts w:cs="Arial"/>
          <w:i/>
          <w:iCs/>
          <w:color w:val="222222"/>
          <w:shd w:val="clear" w:color="auto" w:fill="FFFFFF"/>
        </w:rPr>
        <w:t>Una teoria della giustizia</w:t>
      </w:r>
      <w:r w:rsidR="00FD50AD" w:rsidRPr="00FD50AD">
        <w:rPr>
          <w:rFonts w:cs="Arial"/>
          <w:i/>
          <w:iCs/>
          <w:color w:val="222222"/>
          <w:shd w:val="clear" w:color="auto" w:fill="FFFFFF"/>
        </w:rPr>
        <w:t>,</w:t>
      </w:r>
      <w:r w:rsidRPr="00FD50AD">
        <w:rPr>
          <w:rFonts w:cs="Arial"/>
          <w:color w:val="222222"/>
          <w:shd w:val="clear" w:color="auto" w:fill="FFFFFF"/>
        </w:rPr>
        <w:t xml:space="preserve"> tr. it.</w:t>
      </w:r>
      <w:r w:rsidR="00FD50AD" w:rsidRPr="00FD50AD">
        <w:rPr>
          <w:rFonts w:cs="Arial"/>
          <w:color w:val="222222"/>
          <w:shd w:val="clear" w:color="auto" w:fill="FFFFFF"/>
        </w:rPr>
        <w:t>,</w:t>
      </w:r>
      <w:r w:rsidRPr="00FD50AD">
        <w:rPr>
          <w:rFonts w:cs="Arial"/>
          <w:color w:val="222222"/>
          <w:shd w:val="clear" w:color="auto" w:fill="FFFFFF"/>
        </w:rPr>
        <w:t xml:space="preserve"> ed. riv.,</w:t>
      </w:r>
      <w:r w:rsidR="00FD50AD" w:rsidRPr="00FD50AD">
        <w:rPr>
          <w:rFonts w:cs="Arial"/>
          <w:color w:val="222222"/>
          <w:shd w:val="clear" w:color="auto" w:fill="FFFFFF"/>
        </w:rPr>
        <w:t xml:space="preserve"> Feltrinelli, </w:t>
      </w:r>
      <w:r w:rsidRPr="00FD50AD">
        <w:rPr>
          <w:rFonts w:cs="Arial"/>
          <w:color w:val="222222"/>
          <w:shd w:val="clear" w:color="auto" w:fill="FFFFFF"/>
        </w:rPr>
        <w:t>Milano 2008</w:t>
      </w:r>
    </w:p>
    <w:p w:rsidR="00223909" w:rsidRDefault="00223909" w:rsidP="002438A0">
      <w:pPr>
        <w:ind w:firstLine="0"/>
        <w:rPr>
          <w:rFonts w:cs="Arial"/>
        </w:rPr>
      </w:pPr>
      <w:r>
        <w:rPr>
          <w:rFonts w:cs="Arial"/>
        </w:rPr>
        <w:t xml:space="preserve">J. J. Rousseau, </w:t>
      </w:r>
      <w:r w:rsidRPr="007F360E">
        <w:rPr>
          <w:rFonts w:cs="Arial"/>
          <w:i/>
        </w:rPr>
        <w:t>Discorso sull’economia</w:t>
      </w:r>
      <w:r>
        <w:rPr>
          <w:rFonts w:cs="Arial"/>
        </w:rPr>
        <w:t xml:space="preserve"> </w:t>
      </w:r>
      <w:r w:rsidRPr="00D43396">
        <w:rPr>
          <w:rFonts w:cs="Arial"/>
          <w:i/>
        </w:rPr>
        <w:t>politica</w:t>
      </w:r>
      <w:r>
        <w:rPr>
          <w:rFonts w:cs="Arial"/>
        </w:rPr>
        <w:t>, tr. It., Laterza, Bari 1972</w:t>
      </w:r>
    </w:p>
    <w:p w:rsidR="00953603" w:rsidRPr="00E50A01" w:rsidRDefault="00953603" w:rsidP="002438A0">
      <w:pPr>
        <w:ind w:firstLine="0"/>
        <w:rPr>
          <w:rFonts w:cs="Arial"/>
        </w:rPr>
      </w:pPr>
      <w:r>
        <w:rPr>
          <w:rFonts w:cs="Arial"/>
        </w:rPr>
        <w:t>A. Sen,</w:t>
      </w:r>
      <w:r w:rsidR="00675709">
        <w:rPr>
          <w:rFonts w:cs="Arial"/>
        </w:rPr>
        <w:t xml:space="preserve"> </w:t>
      </w:r>
      <w:r w:rsidR="00675709" w:rsidRPr="00675709">
        <w:rPr>
          <w:rFonts w:cs="Arial"/>
          <w:i/>
        </w:rPr>
        <w:t>La diseguaglianza</w:t>
      </w:r>
      <w:r w:rsidR="00675709">
        <w:rPr>
          <w:rFonts w:cs="Arial"/>
        </w:rPr>
        <w:t>,</w:t>
      </w:r>
      <w:r w:rsidR="00675709" w:rsidRPr="00675709">
        <w:t xml:space="preserve"> </w:t>
      </w:r>
      <w:r w:rsidR="00675709">
        <w:t xml:space="preserve">tr. it., Il Mulino, Bologna 1994, </w:t>
      </w:r>
      <w:r>
        <w:rPr>
          <w:rFonts w:cs="Arial"/>
        </w:rPr>
        <w:t xml:space="preserve"> </w:t>
      </w:r>
      <w:r w:rsidR="00675709">
        <w:rPr>
          <w:rFonts w:cs="Arial"/>
        </w:rPr>
        <w:t xml:space="preserve">ID., </w:t>
      </w:r>
      <w:r w:rsidRPr="00675709">
        <w:rPr>
          <w:rFonts w:cs="Arial"/>
          <w:i/>
        </w:rPr>
        <w:t>Etica ed economia</w:t>
      </w:r>
      <w:r w:rsidR="00675709">
        <w:rPr>
          <w:rFonts w:cs="Arial"/>
        </w:rPr>
        <w:t>,</w:t>
      </w:r>
      <w:r>
        <w:rPr>
          <w:rFonts w:cs="Arial"/>
        </w:rPr>
        <w:t xml:space="preserve"> tr.it.,  </w:t>
      </w:r>
      <w:r w:rsidR="00675709">
        <w:rPr>
          <w:rFonts w:cs="Arial"/>
        </w:rPr>
        <w:t>L</w:t>
      </w:r>
      <w:r>
        <w:rPr>
          <w:rFonts w:cs="Arial"/>
        </w:rPr>
        <w:t>aterza, Roma – Bari 2006</w:t>
      </w:r>
      <w:r w:rsidR="00E50A01">
        <w:rPr>
          <w:rFonts w:cs="Arial"/>
        </w:rPr>
        <w:t xml:space="preserve">; ID., </w:t>
      </w:r>
      <w:r w:rsidR="00E50A01" w:rsidRPr="00E50A01">
        <w:rPr>
          <w:rFonts w:cs="Arial"/>
          <w:i/>
        </w:rPr>
        <w:t>L’idea di giustizia</w:t>
      </w:r>
      <w:r w:rsidR="00E50A01">
        <w:rPr>
          <w:rFonts w:cs="Arial"/>
        </w:rPr>
        <w:t>, tr.t., Mondadori 2009</w:t>
      </w:r>
    </w:p>
    <w:p w:rsidR="00223909" w:rsidRDefault="00223909" w:rsidP="002438A0">
      <w:pPr>
        <w:ind w:firstLine="0"/>
        <w:rPr>
          <w:rFonts w:cs="Arial"/>
        </w:rPr>
      </w:pPr>
      <w:r>
        <w:rPr>
          <w:rFonts w:cs="Arial"/>
        </w:rPr>
        <w:t xml:space="preserve">A. Smith (Teoria dei sentimenti morali, tr.it.,  Istituto della Enciclopedia Italiana, Roma 1991; ID., </w:t>
      </w:r>
      <w:r w:rsidRPr="007F360E">
        <w:rPr>
          <w:rFonts w:cs="Arial"/>
          <w:i/>
        </w:rPr>
        <w:t>Indagine sulla natura e le cause della ricchezza delle nazion</w:t>
      </w:r>
      <w:r>
        <w:rPr>
          <w:rFonts w:cs="Arial"/>
          <w:i/>
        </w:rPr>
        <w:t>i,</w:t>
      </w:r>
      <w:r w:rsidRPr="00223909">
        <w:rPr>
          <w:rFonts w:cs="Arial"/>
        </w:rPr>
        <w:t xml:space="preserve"> </w:t>
      </w:r>
      <w:r>
        <w:rPr>
          <w:rFonts w:cs="Arial"/>
        </w:rPr>
        <w:t>tr.it., ISEDI, Milano 1973</w:t>
      </w:r>
    </w:p>
    <w:p w:rsidR="004D6ACE" w:rsidRPr="00337C3E" w:rsidRDefault="004D6ACE" w:rsidP="002438A0">
      <w:pPr>
        <w:ind w:firstLine="0"/>
        <w:rPr>
          <w:rFonts w:eastAsia="Calibri"/>
        </w:rPr>
      </w:pPr>
    </w:p>
    <w:p w:rsidR="004D6ACE" w:rsidRPr="00337C3E" w:rsidRDefault="004D6ACE" w:rsidP="002438A0">
      <w:pPr>
        <w:ind w:firstLine="0"/>
        <w:rPr>
          <w:rFonts w:eastAsia="Calibri"/>
        </w:rPr>
      </w:pPr>
    </w:p>
    <w:p w:rsidR="004D6ACE" w:rsidRPr="00337C3E" w:rsidRDefault="004D6ACE" w:rsidP="002438A0">
      <w:pPr>
        <w:ind w:firstLine="0"/>
        <w:rPr>
          <w:rFonts w:eastAsia="Calibri"/>
        </w:rPr>
      </w:pPr>
    </w:p>
    <w:p w:rsidR="004D6ACE" w:rsidRPr="00337C3E" w:rsidRDefault="004D6ACE" w:rsidP="002438A0">
      <w:pPr>
        <w:ind w:firstLine="0"/>
        <w:rPr>
          <w:rFonts w:eastAsia="Calibri"/>
        </w:rPr>
      </w:pPr>
    </w:p>
    <w:p w:rsidR="004D6ACE" w:rsidRPr="00337C3E" w:rsidRDefault="004D6ACE" w:rsidP="002438A0">
      <w:pPr>
        <w:ind w:firstLine="0"/>
        <w:rPr>
          <w:rFonts w:eastAsia="Calibri"/>
        </w:rPr>
      </w:pPr>
    </w:p>
    <w:p w:rsidR="004D6ACE" w:rsidRPr="00337C3E" w:rsidRDefault="004D6ACE" w:rsidP="002438A0">
      <w:pPr>
        <w:ind w:firstLine="0"/>
        <w:rPr>
          <w:rFonts w:eastAsia="Calibri"/>
        </w:rPr>
      </w:pPr>
    </w:p>
    <w:p w:rsidR="004D6ACE" w:rsidRPr="00337C3E" w:rsidRDefault="004D6ACE" w:rsidP="002438A0">
      <w:pPr>
        <w:ind w:firstLine="0"/>
        <w:rPr>
          <w:rFonts w:eastAsia="Calibri"/>
        </w:rPr>
      </w:pPr>
    </w:p>
    <w:p w:rsidR="004D6ACE" w:rsidRPr="00337C3E" w:rsidRDefault="004D6ACE" w:rsidP="002438A0">
      <w:pPr>
        <w:ind w:firstLine="0"/>
        <w:rPr>
          <w:rFonts w:eastAsia="Calibri"/>
        </w:rPr>
      </w:pPr>
    </w:p>
    <w:p w:rsidR="004D6ACE" w:rsidRDefault="004D6ACE" w:rsidP="002438A0">
      <w:pPr>
        <w:ind w:firstLine="0"/>
        <w:rPr>
          <w:rFonts w:eastAsia="Calibri"/>
        </w:rPr>
      </w:pPr>
      <w:r w:rsidRPr="004D6ACE">
        <w:rPr>
          <w:rFonts w:eastAsia="Calibri"/>
        </w:rPr>
        <w:t xml:space="preserve"> J. Stiglitz, A. Sen, JP Fitoussi, </w:t>
      </w:r>
      <w:r w:rsidRPr="004D6ACE">
        <w:rPr>
          <w:rFonts w:eastAsia="Calibri"/>
          <w:i/>
        </w:rPr>
        <w:t>La misura sbagliata delle nostre vite</w:t>
      </w:r>
      <w:r>
        <w:rPr>
          <w:rFonts w:eastAsia="Calibri"/>
        </w:rPr>
        <w:t>, Rizzoli Etas, Milano 2015</w:t>
      </w:r>
    </w:p>
    <w:p w:rsidR="004D6ACE" w:rsidRPr="004D6ACE" w:rsidRDefault="004D6ACE" w:rsidP="002438A0">
      <w:pPr>
        <w:ind w:firstLine="0"/>
        <w:rPr>
          <w:rFonts w:cs="Arial"/>
        </w:rPr>
      </w:pPr>
      <w:r w:rsidRPr="004D6ACE">
        <w:rPr>
          <w:rFonts w:eastAsia="Calibri"/>
        </w:rPr>
        <w:t>J. Stiglitz,</w:t>
      </w:r>
      <w:r>
        <w:rPr>
          <w:rFonts w:eastAsia="Calibri"/>
        </w:rPr>
        <w:t xml:space="preserve"> </w:t>
      </w:r>
      <w:r w:rsidRPr="004D6ACE">
        <w:rPr>
          <w:rFonts w:eastAsia="Calibri"/>
          <w:i/>
        </w:rPr>
        <w:t>Il prezzo della disuguaglianza</w:t>
      </w:r>
      <w:r>
        <w:rPr>
          <w:rFonts w:eastAsia="Calibri"/>
        </w:rPr>
        <w:t>, Einaudi, Torino 2013</w:t>
      </w:r>
    </w:p>
    <w:p w:rsidR="004114BA" w:rsidRDefault="004114BA" w:rsidP="002438A0">
      <w:pPr>
        <w:ind w:firstLine="0"/>
        <w:rPr>
          <w:rFonts w:cs="Arial"/>
        </w:rPr>
      </w:pPr>
      <w:r w:rsidRPr="004114BA">
        <w:rPr>
          <w:rFonts w:eastAsia="Calibri"/>
        </w:rPr>
        <w:t>C. Taylor</w:t>
      </w:r>
      <w:r>
        <w:rPr>
          <w:rFonts w:eastAsia="Calibri"/>
        </w:rPr>
        <w:t xml:space="preserve">, </w:t>
      </w:r>
      <w:r>
        <w:rPr>
          <w:i/>
        </w:rPr>
        <w:t>Gli immaginari sociali moderni</w:t>
      </w:r>
      <w:r w:rsidR="00A21FAB">
        <w:t>,</w:t>
      </w:r>
      <w:r w:rsidR="00A21FAB" w:rsidRPr="00A21FAB">
        <w:rPr>
          <w:rFonts w:eastAsia="Calibri"/>
        </w:rPr>
        <w:t xml:space="preserve"> </w:t>
      </w:r>
      <w:r w:rsidR="00A21FAB" w:rsidRPr="004114BA">
        <w:rPr>
          <w:rFonts w:eastAsia="Calibri"/>
        </w:rPr>
        <w:t>tr.it.,</w:t>
      </w:r>
      <w:r w:rsidR="00A21FAB">
        <w:rPr>
          <w:rFonts w:eastAsia="Calibri"/>
        </w:rPr>
        <w:t xml:space="preserve"> </w:t>
      </w:r>
      <w:r w:rsidR="00A21FAB">
        <w:t xml:space="preserve"> Meltemi, Roma 2005</w:t>
      </w:r>
    </w:p>
    <w:p w:rsidR="004114BA" w:rsidRPr="004114BA" w:rsidRDefault="004114BA" w:rsidP="002438A0">
      <w:pPr>
        <w:ind w:firstLine="0"/>
        <w:rPr>
          <w:rFonts w:cs="Arial"/>
        </w:rPr>
      </w:pPr>
      <w:r w:rsidRPr="004114BA">
        <w:rPr>
          <w:rFonts w:eastAsia="Calibri"/>
        </w:rPr>
        <w:t xml:space="preserve">J. Tirole, </w:t>
      </w:r>
      <w:r w:rsidRPr="004114BA">
        <w:rPr>
          <w:rFonts w:eastAsia="Calibri"/>
          <w:i/>
        </w:rPr>
        <w:t>Economia del  bene comune</w:t>
      </w:r>
      <w:r w:rsidRPr="004114BA">
        <w:rPr>
          <w:rFonts w:eastAsia="Calibri"/>
        </w:rPr>
        <w:t>, tr.it.,</w:t>
      </w:r>
      <w:r>
        <w:rPr>
          <w:rFonts w:eastAsia="Calibri"/>
        </w:rPr>
        <w:t xml:space="preserve"> Mondadori 2017</w:t>
      </w:r>
    </w:p>
    <w:p w:rsidR="004114BA" w:rsidRPr="004114BA" w:rsidRDefault="004114BA" w:rsidP="002438A0">
      <w:pPr>
        <w:ind w:firstLine="0"/>
        <w:rPr>
          <w:rFonts w:cs="Arial"/>
          <w:lang w:val="en-US"/>
        </w:rPr>
      </w:pPr>
      <w:r w:rsidRPr="004114BA">
        <w:rPr>
          <w:rFonts w:eastAsia="Calibri"/>
          <w:lang w:val="en-US"/>
        </w:rPr>
        <w:t xml:space="preserve">J. Tronto, </w:t>
      </w:r>
      <w:r w:rsidRPr="004114BA">
        <w:rPr>
          <w:rStyle w:val="Enfasicorsivo"/>
          <w:b w:val="0"/>
          <w:i/>
          <w:color w:val="545454"/>
          <w:lang w:val="en-US"/>
        </w:rPr>
        <w:t>Caring Democracy</w:t>
      </w:r>
      <w:r w:rsidRPr="004114BA">
        <w:rPr>
          <w:rStyle w:val="st1"/>
          <w:b/>
          <w:i/>
          <w:color w:val="545454"/>
          <w:lang w:val="en-US"/>
        </w:rPr>
        <w:t xml:space="preserve">: </w:t>
      </w:r>
      <w:r w:rsidRPr="004114BA">
        <w:rPr>
          <w:rStyle w:val="Enfasicorsivo"/>
          <w:b w:val="0"/>
          <w:i/>
          <w:color w:val="545454"/>
          <w:lang w:val="en-US"/>
        </w:rPr>
        <w:t>Markets</w:t>
      </w:r>
      <w:r w:rsidRPr="004114BA">
        <w:rPr>
          <w:rStyle w:val="st1"/>
          <w:b/>
          <w:i/>
          <w:color w:val="545454"/>
          <w:lang w:val="en-US"/>
        </w:rPr>
        <w:t xml:space="preserve">, </w:t>
      </w:r>
      <w:r w:rsidRPr="004114BA">
        <w:rPr>
          <w:rStyle w:val="Enfasicorsivo"/>
          <w:b w:val="0"/>
          <w:i/>
          <w:color w:val="545454"/>
          <w:lang w:val="en-US"/>
        </w:rPr>
        <w:t>Equality, and Justice</w:t>
      </w:r>
      <w:r w:rsidRPr="004114BA">
        <w:rPr>
          <w:rFonts w:eastAsia="Calibri"/>
          <w:b/>
          <w:i/>
          <w:lang w:val="en-US"/>
        </w:rPr>
        <w:t>,</w:t>
      </w:r>
      <w:r w:rsidRPr="004114BA">
        <w:rPr>
          <w:rFonts w:eastAsia="Calibri"/>
          <w:lang w:val="en-US"/>
        </w:rPr>
        <w:t xml:space="preserve"> </w:t>
      </w:r>
      <w:r w:rsidRPr="004114BA">
        <w:rPr>
          <w:color w:val="333333"/>
          <w:lang w:val="en-US"/>
        </w:rPr>
        <w:t>New York University Press, New York 2013</w:t>
      </w:r>
    </w:p>
    <w:p w:rsidR="004114BA" w:rsidRDefault="00223909" w:rsidP="002438A0">
      <w:pPr>
        <w:ind w:firstLine="0"/>
        <w:rPr>
          <w:rFonts w:cs="Arial"/>
        </w:rPr>
      </w:pPr>
      <w:r>
        <w:rPr>
          <w:rFonts w:cs="Arial"/>
        </w:rPr>
        <w:t xml:space="preserve">F.M. Arouet Voltaire, </w:t>
      </w:r>
      <w:r w:rsidRPr="007F360E">
        <w:rPr>
          <w:rFonts w:cs="Arial"/>
          <w:i/>
        </w:rPr>
        <w:t>Scritti filos</w:t>
      </w:r>
      <w:r>
        <w:rPr>
          <w:rFonts w:cs="Arial"/>
          <w:i/>
        </w:rPr>
        <w:t>ofi</w:t>
      </w:r>
      <w:r w:rsidRPr="007F360E">
        <w:rPr>
          <w:rFonts w:cs="Arial"/>
          <w:i/>
        </w:rPr>
        <w:t>ci</w:t>
      </w:r>
      <w:r>
        <w:rPr>
          <w:rFonts w:cs="Arial"/>
        </w:rPr>
        <w:t>,</w:t>
      </w:r>
      <w:r w:rsidRPr="00223909">
        <w:rPr>
          <w:rFonts w:cs="Arial"/>
        </w:rPr>
        <w:t xml:space="preserve"> </w:t>
      </w:r>
      <w:r>
        <w:rPr>
          <w:rFonts w:cs="Arial"/>
        </w:rPr>
        <w:t>tr.it., Laterza, Bari 1962</w:t>
      </w:r>
    </w:p>
    <w:p w:rsidR="004114BA" w:rsidRDefault="004114BA" w:rsidP="002438A0">
      <w:pPr>
        <w:ind w:firstLine="0"/>
        <w:rPr>
          <w:rFonts w:cs="Arial"/>
        </w:rPr>
      </w:pPr>
      <w:r w:rsidRPr="004114BA">
        <w:rPr>
          <w:rFonts w:eastAsia="Calibri"/>
        </w:rPr>
        <w:t xml:space="preserve"> P. Van Parijs</w:t>
      </w:r>
      <w:r>
        <w:rPr>
          <w:rFonts w:eastAsia="Calibri"/>
        </w:rPr>
        <w:t>,</w:t>
      </w:r>
      <w:r w:rsidRPr="004114BA">
        <w:rPr>
          <w:rFonts w:eastAsia="Calibri"/>
        </w:rPr>
        <w:t xml:space="preserve"> </w:t>
      </w:r>
      <w:r w:rsidRPr="004114BA">
        <w:rPr>
          <w:rFonts w:eastAsia="Calibri"/>
          <w:i/>
        </w:rPr>
        <w:t>Nuove forme dell’ingiustizia sociale e nuovi modi di combatterla</w:t>
      </w:r>
      <w:r>
        <w:rPr>
          <w:rFonts w:eastAsia="Calibri"/>
        </w:rPr>
        <w:t xml:space="preserve">, tr.it., </w:t>
      </w:r>
      <w:r w:rsidRPr="004114BA">
        <w:rPr>
          <w:rFonts w:eastAsia="Calibri"/>
        </w:rPr>
        <w:t xml:space="preserve"> in B. Giovanola (a cura di),  </w:t>
      </w:r>
      <w:r w:rsidRPr="004114BA">
        <w:rPr>
          <w:rFonts w:eastAsia="Calibri"/>
          <w:i/>
        </w:rPr>
        <w:t>Etica Pubblica, giustizia sociale, disuguaglianze</w:t>
      </w:r>
      <w:r w:rsidRPr="004114BA">
        <w:rPr>
          <w:rFonts w:eastAsia="Calibri"/>
        </w:rPr>
        <w:t>, Carocci, Roma 2016</w:t>
      </w:r>
    </w:p>
    <w:p w:rsidR="00FD50AD" w:rsidRDefault="00953603" w:rsidP="002438A0">
      <w:pPr>
        <w:ind w:firstLine="0"/>
        <w:rPr>
          <w:rFonts w:cs="Arial"/>
        </w:rPr>
      </w:pPr>
      <w:r>
        <w:rPr>
          <w:rFonts w:cs="Arial"/>
        </w:rPr>
        <w:t>S. V</w:t>
      </w:r>
      <w:r w:rsidR="00FD50AD">
        <w:rPr>
          <w:rFonts w:cs="Arial"/>
        </w:rPr>
        <w:t xml:space="preserve">eca ( a cura di), </w:t>
      </w:r>
      <w:r w:rsidR="00FD50AD" w:rsidRPr="00FD50AD">
        <w:rPr>
          <w:rFonts w:cs="Arial"/>
          <w:i/>
        </w:rPr>
        <w:t>Giustizia e Liberalismo politico</w:t>
      </w:r>
      <w:r w:rsidR="00FD50AD">
        <w:rPr>
          <w:rFonts w:cs="Arial"/>
        </w:rPr>
        <w:t xml:space="preserve">, Feltrinelli, Milano </w:t>
      </w:r>
      <w:r>
        <w:rPr>
          <w:rFonts w:cs="Arial"/>
        </w:rPr>
        <w:t>1996</w:t>
      </w:r>
    </w:p>
    <w:p w:rsidR="0046663D" w:rsidRPr="0046663D" w:rsidRDefault="0046663D" w:rsidP="002438A0">
      <w:pPr>
        <w:ind w:firstLine="0"/>
        <w:rPr>
          <w:b/>
        </w:rPr>
      </w:pPr>
      <w:r>
        <w:rPr>
          <w:rFonts w:cs="Arial"/>
        </w:rPr>
        <w:t xml:space="preserve">P. Verri, </w:t>
      </w:r>
      <w:r w:rsidRPr="0046663D">
        <w:rPr>
          <w:rFonts w:cs="Arial"/>
          <w:i/>
        </w:rPr>
        <w:t>Meditazioni sull’economia politica</w:t>
      </w:r>
      <w:r>
        <w:rPr>
          <w:rFonts w:cs="Arial"/>
        </w:rPr>
        <w:t xml:space="preserve">, </w:t>
      </w:r>
      <w:r w:rsidR="004D6ACE">
        <w:rPr>
          <w:rFonts w:cs="Arial"/>
        </w:rPr>
        <w:t>Mondadori</w:t>
      </w:r>
      <w:r>
        <w:rPr>
          <w:rFonts w:cs="Arial"/>
        </w:rPr>
        <w:t xml:space="preserve"> Milano 1998</w:t>
      </w:r>
    </w:p>
    <w:sectPr w:rsidR="0046663D" w:rsidRPr="0046663D" w:rsidSect="00CB423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E447A"/>
    <w:multiLevelType w:val="hybridMultilevel"/>
    <w:tmpl w:val="60900B9E"/>
    <w:lvl w:ilvl="0" w:tplc="103E8A2A">
      <w:start w:val="1"/>
      <w:numFmt w:val="decimal"/>
      <w:lvlText w:val="%1."/>
      <w:lvlJc w:val="left"/>
      <w:pPr>
        <w:ind w:left="360" w:hanging="360"/>
      </w:pPr>
      <w:rPr>
        <w:rFonts w:hint="default"/>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7D1860F5"/>
    <w:multiLevelType w:val="hybridMultilevel"/>
    <w:tmpl w:val="974808A8"/>
    <w:lvl w:ilvl="0" w:tplc="4F9806E8">
      <w:start w:val="1"/>
      <w:numFmt w:val="decimal"/>
      <w:lvlText w:val="%1."/>
      <w:lvlJc w:val="left"/>
      <w:pPr>
        <w:tabs>
          <w:tab w:val="num" w:pos="720"/>
        </w:tabs>
        <w:ind w:left="720" w:hanging="360"/>
      </w:pPr>
      <w:rPr>
        <w:rFonts w:ascii="Arial" w:eastAsiaTheme="minorHAnsi" w:hAnsi="Arial" w:cs="Arial"/>
      </w:rPr>
    </w:lvl>
    <w:lvl w:ilvl="1" w:tplc="DD48AB72" w:tentative="1">
      <w:start w:val="1"/>
      <w:numFmt w:val="bullet"/>
      <w:lvlText w:val=""/>
      <w:lvlJc w:val="left"/>
      <w:pPr>
        <w:tabs>
          <w:tab w:val="num" w:pos="1440"/>
        </w:tabs>
        <w:ind w:left="1440" w:hanging="360"/>
      </w:pPr>
      <w:rPr>
        <w:rFonts w:ascii="Wingdings 3" w:hAnsi="Wingdings 3" w:hint="default"/>
      </w:rPr>
    </w:lvl>
    <w:lvl w:ilvl="2" w:tplc="CEBEE8CC" w:tentative="1">
      <w:start w:val="1"/>
      <w:numFmt w:val="bullet"/>
      <w:lvlText w:val=""/>
      <w:lvlJc w:val="left"/>
      <w:pPr>
        <w:tabs>
          <w:tab w:val="num" w:pos="2160"/>
        </w:tabs>
        <w:ind w:left="2160" w:hanging="360"/>
      </w:pPr>
      <w:rPr>
        <w:rFonts w:ascii="Wingdings 3" w:hAnsi="Wingdings 3" w:hint="default"/>
      </w:rPr>
    </w:lvl>
    <w:lvl w:ilvl="3" w:tplc="75FCE9E4" w:tentative="1">
      <w:start w:val="1"/>
      <w:numFmt w:val="bullet"/>
      <w:lvlText w:val=""/>
      <w:lvlJc w:val="left"/>
      <w:pPr>
        <w:tabs>
          <w:tab w:val="num" w:pos="2880"/>
        </w:tabs>
        <w:ind w:left="2880" w:hanging="360"/>
      </w:pPr>
      <w:rPr>
        <w:rFonts w:ascii="Wingdings 3" w:hAnsi="Wingdings 3" w:hint="default"/>
      </w:rPr>
    </w:lvl>
    <w:lvl w:ilvl="4" w:tplc="57FCF9E0" w:tentative="1">
      <w:start w:val="1"/>
      <w:numFmt w:val="bullet"/>
      <w:lvlText w:val=""/>
      <w:lvlJc w:val="left"/>
      <w:pPr>
        <w:tabs>
          <w:tab w:val="num" w:pos="3600"/>
        </w:tabs>
        <w:ind w:left="3600" w:hanging="360"/>
      </w:pPr>
      <w:rPr>
        <w:rFonts w:ascii="Wingdings 3" w:hAnsi="Wingdings 3" w:hint="default"/>
      </w:rPr>
    </w:lvl>
    <w:lvl w:ilvl="5" w:tplc="C90C65C4" w:tentative="1">
      <w:start w:val="1"/>
      <w:numFmt w:val="bullet"/>
      <w:lvlText w:val=""/>
      <w:lvlJc w:val="left"/>
      <w:pPr>
        <w:tabs>
          <w:tab w:val="num" w:pos="4320"/>
        </w:tabs>
        <w:ind w:left="4320" w:hanging="360"/>
      </w:pPr>
      <w:rPr>
        <w:rFonts w:ascii="Wingdings 3" w:hAnsi="Wingdings 3" w:hint="default"/>
      </w:rPr>
    </w:lvl>
    <w:lvl w:ilvl="6" w:tplc="8264A7A0" w:tentative="1">
      <w:start w:val="1"/>
      <w:numFmt w:val="bullet"/>
      <w:lvlText w:val=""/>
      <w:lvlJc w:val="left"/>
      <w:pPr>
        <w:tabs>
          <w:tab w:val="num" w:pos="5040"/>
        </w:tabs>
        <w:ind w:left="5040" w:hanging="360"/>
      </w:pPr>
      <w:rPr>
        <w:rFonts w:ascii="Wingdings 3" w:hAnsi="Wingdings 3" w:hint="default"/>
      </w:rPr>
    </w:lvl>
    <w:lvl w:ilvl="7" w:tplc="3D228DFE" w:tentative="1">
      <w:start w:val="1"/>
      <w:numFmt w:val="bullet"/>
      <w:lvlText w:val=""/>
      <w:lvlJc w:val="left"/>
      <w:pPr>
        <w:tabs>
          <w:tab w:val="num" w:pos="5760"/>
        </w:tabs>
        <w:ind w:left="5760" w:hanging="360"/>
      </w:pPr>
      <w:rPr>
        <w:rFonts w:ascii="Wingdings 3" w:hAnsi="Wingdings 3" w:hint="default"/>
      </w:rPr>
    </w:lvl>
    <w:lvl w:ilvl="8" w:tplc="E3ACDBEC"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defaultTabStop w:val="708"/>
  <w:hyphenationZone w:val="283"/>
  <w:characterSpacingControl w:val="doNotCompress"/>
  <w:compat/>
  <w:rsids>
    <w:rsidRoot w:val="002438A0"/>
    <w:rsid w:val="00153983"/>
    <w:rsid w:val="001F2B31"/>
    <w:rsid w:val="00223909"/>
    <w:rsid w:val="002438A0"/>
    <w:rsid w:val="002A4DFC"/>
    <w:rsid w:val="00337C3E"/>
    <w:rsid w:val="004114BA"/>
    <w:rsid w:val="0046663D"/>
    <w:rsid w:val="004D6ACE"/>
    <w:rsid w:val="00675709"/>
    <w:rsid w:val="00690606"/>
    <w:rsid w:val="007F360E"/>
    <w:rsid w:val="00877281"/>
    <w:rsid w:val="00953603"/>
    <w:rsid w:val="00965C95"/>
    <w:rsid w:val="00A21FAB"/>
    <w:rsid w:val="00AE0E72"/>
    <w:rsid w:val="00C00A2F"/>
    <w:rsid w:val="00CB21E0"/>
    <w:rsid w:val="00CB4237"/>
    <w:rsid w:val="00D43396"/>
    <w:rsid w:val="00E50A01"/>
    <w:rsid w:val="00F3156B"/>
    <w:rsid w:val="00FD50A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42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0A01"/>
    <w:pPr>
      <w:ind w:left="720" w:firstLine="0"/>
      <w:contextualSpacing/>
    </w:pPr>
    <w:rPr>
      <w:rFonts w:ascii="Times New Roman" w:eastAsiaTheme="minorEastAsia" w:hAnsi="Times New Roman" w:cs="Times New Roman"/>
      <w:sz w:val="24"/>
      <w:szCs w:val="24"/>
      <w:lang w:eastAsia="it-IT"/>
    </w:rPr>
  </w:style>
  <w:style w:type="character" w:styleId="Enfasicorsivo">
    <w:name w:val="Emphasis"/>
    <w:basedOn w:val="Carpredefinitoparagrafo"/>
    <w:uiPriority w:val="20"/>
    <w:qFormat/>
    <w:rsid w:val="00E50A01"/>
    <w:rPr>
      <w:b/>
      <w:bCs/>
      <w:i w:val="0"/>
      <w:iCs w:val="0"/>
    </w:rPr>
  </w:style>
  <w:style w:type="character" w:customStyle="1" w:styleId="st1">
    <w:name w:val="st1"/>
    <w:basedOn w:val="Carpredefinitoparagrafo"/>
    <w:rsid w:val="00E50A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1393</Words>
  <Characters>7946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Franco</cp:lastModifiedBy>
  <cp:revision>7</cp:revision>
  <dcterms:created xsi:type="dcterms:W3CDTF">2019-02-10T08:21:00Z</dcterms:created>
  <dcterms:modified xsi:type="dcterms:W3CDTF">2019-02-10T12:04:00Z</dcterms:modified>
</cp:coreProperties>
</file>